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6E893E">
      <w:pPr>
        <w:numPr>
          <w:ilvl w:val="0"/>
          <w:numId w:val="0"/>
        </w:numPr>
        <w:ind w:firstLine="2811" w:firstLineChars="1000"/>
        <w:jc w:val="both"/>
        <w:rPr>
          <w:rFonts w:hint="default"/>
          <w:b/>
          <w:bCs/>
          <w:sz w:val="28"/>
          <w:szCs w:val="36"/>
          <w:lang w:val="en-US"/>
        </w:rPr>
      </w:pPr>
      <w:r>
        <w:rPr>
          <w:rFonts w:hint="eastAsia"/>
          <w:b/>
          <w:bCs/>
          <w:sz w:val="28"/>
          <w:szCs w:val="36"/>
          <w:lang w:val="en-US" w:eastAsia="zh-CN"/>
        </w:rPr>
        <w:t>第七课   中华一家亲</w:t>
      </w:r>
    </w:p>
    <w:p w14:paraId="4F71BE15">
      <w:pPr>
        <w:rPr>
          <w:b/>
          <w:bCs/>
          <w:sz w:val="24"/>
          <w:szCs w:val="32"/>
        </w:rPr>
      </w:pPr>
      <w:r>
        <w:rPr>
          <w:rFonts w:hint="eastAsia"/>
          <w:b/>
          <w:bCs/>
          <w:sz w:val="28"/>
          <w:szCs w:val="36"/>
        </w:rPr>
        <w:t xml:space="preserve">                                 </w:t>
      </w:r>
      <w:r>
        <w:rPr>
          <w:rFonts w:hint="eastAsia"/>
          <w:b/>
          <w:bCs/>
          <w:sz w:val="24"/>
          <w:szCs w:val="32"/>
        </w:rPr>
        <w:t>班级：</w:t>
      </w:r>
      <w:r>
        <w:rPr>
          <w:rFonts w:hint="eastAsia"/>
          <w:b/>
          <w:bCs/>
          <w:sz w:val="24"/>
          <w:szCs w:val="32"/>
          <w:u w:val="single"/>
        </w:rPr>
        <w:t xml:space="preserve">         </w:t>
      </w:r>
      <w:r>
        <w:rPr>
          <w:rFonts w:hint="eastAsia"/>
          <w:b/>
          <w:bCs/>
          <w:sz w:val="24"/>
          <w:szCs w:val="32"/>
        </w:rPr>
        <w:t xml:space="preserve"> 姓名：</w:t>
      </w:r>
      <w:r>
        <w:rPr>
          <w:rFonts w:hint="eastAsia"/>
          <w:b/>
          <w:bCs/>
          <w:sz w:val="24"/>
          <w:szCs w:val="32"/>
          <w:u w:val="single"/>
        </w:rPr>
        <w:t xml:space="preserve">         </w:t>
      </w:r>
    </w:p>
    <w:p w14:paraId="26F93C0E">
      <w:pPr>
        <w:rPr>
          <w:b/>
          <w:bCs/>
          <w:sz w:val="24"/>
          <w:szCs w:val="32"/>
        </w:rPr>
      </w:pPr>
    </w:p>
    <w:p w14:paraId="49A406C5">
      <w:pPr>
        <w:rPr>
          <w:color w:val="0000FF"/>
        </w:rPr>
      </w:pPr>
      <w:r>
        <w:rPr>
          <w:rFonts w:hint="eastAsia"/>
          <w:b/>
          <w:bCs/>
          <w:sz w:val="24"/>
          <w:szCs w:val="32"/>
        </w:rPr>
        <w:t>一、核心知识结构</w:t>
      </w:r>
    </w:p>
    <w:p w14:paraId="37FAFBDB">
      <w:r>
        <w:drawing>
          <wp:inline distT="0" distB="0" distL="114300" distR="114300">
            <wp:extent cx="5264785" cy="1936115"/>
            <wp:effectExtent l="0" t="0" r="12065"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5264785" cy="1936115"/>
                    </a:xfrm>
                    <a:prstGeom prst="rect">
                      <a:avLst/>
                    </a:prstGeom>
                    <a:noFill/>
                    <a:ln>
                      <a:noFill/>
                    </a:ln>
                  </pic:spPr>
                </pic:pic>
              </a:graphicData>
            </a:graphic>
          </wp:inline>
        </w:drawing>
      </w:r>
    </w:p>
    <w:p w14:paraId="77D1B930">
      <w:r>
        <w:drawing>
          <wp:inline distT="0" distB="0" distL="114300" distR="114300">
            <wp:extent cx="5262880" cy="1334770"/>
            <wp:effectExtent l="0" t="0" r="13970" b="177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rot="10800000">
                      <a:off x="0" y="0"/>
                      <a:ext cx="5262880" cy="1334770"/>
                    </a:xfrm>
                    <a:prstGeom prst="rect">
                      <a:avLst/>
                    </a:prstGeom>
                    <a:noFill/>
                    <a:ln>
                      <a:noFill/>
                    </a:ln>
                  </pic:spPr>
                </pic:pic>
              </a:graphicData>
            </a:graphic>
          </wp:inline>
        </w:drawing>
      </w:r>
    </w:p>
    <w:p w14:paraId="25301ED7">
      <w:pPr>
        <w:rPr>
          <w:rFonts w:hint="eastAsia"/>
        </w:rPr>
      </w:pPr>
    </w:p>
    <w:p w14:paraId="11FD3576">
      <w:pPr>
        <w:rPr>
          <w:b/>
          <w:bCs/>
          <w:color w:val="0000FF"/>
          <w:sz w:val="24"/>
          <w:szCs w:val="32"/>
        </w:rPr>
      </w:pPr>
      <w:r>
        <w:rPr>
          <w:rFonts w:hint="eastAsia"/>
          <w:b/>
          <w:bCs/>
          <w:sz w:val="24"/>
          <w:szCs w:val="32"/>
        </w:rPr>
        <w:t>二、单项选择题</w:t>
      </w:r>
    </w:p>
    <w:p w14:paraId="5A89BD0F">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1、“界碑在我面前，人民在我身后，祖国在我心中，责任在我肩上。”新春佳节，祖国北疆零下20多摄氏度的低温中，陆军某旅三角山边防连巡逻官兵行至国门前，目光坚定地望向哨所飘扬的国旗，嘹亮的口号在边防线上经久同响。这一场景让我们感受到戍边官兵（</w:t>
      </w:r>
      <w:r>
        <w:rPr>
          <w:rFonts w:hint="eastAsia"/>
          <w:color w:val="FF0000"/>
          <w:lang w:val="en-US" w:eastAsia="zh-CN"/>
        </w:rPr>
        <w:t>　B</w:t>
      </w:r>
      <w:r>
        <w:rPr>
          <w:rFonts w:hint="eastAsia"/>
          <w:lang w:val="en-US" w:eastAsia="zh-CN"/>
        </w:rPr>
        <w:t>）</w:t>
      </w:r>
    </w:p>
    <w:p w14:paraId="7395370D">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①守卫边防、献身边防的使命担当    ②平等待人、宽以待人的处世原则</w:t>
      </w:r>
    </w:p>
    <w:p w14:paraId="0EB0EF4D">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③维护国家主权、安全的坚定决心    ④实现国防和军队现代化的崇高理想</w:t>
      </w:r>
    </w:p>
    <w:p w14:paraId="666ED586">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A．①②</w:t>
      </w:r>
      <w:r>
        <w:rPr>
          <w:rFonts w:hint="eastAsia"/>
          <w:lang w:val="en-US" w:eastAsia="zh-CN"/>
        </w:rPr>
        <w:tab/>
      </w:r>
      <w:r>
        <w:rPr>
          <w:rFonts w:hint="eastAsia"/>
          <w:lang w:val="en-US" w:eastAsia="zh-CN"/>
        </w:rPr>
        <w:t>B．①③</w:t>
      </w:r>
      <w:r>
        <w:rPr>
          <w:rFonts w:hint="eastAsia"/>
          <w:lang w:val="en-US" w:eastAsia="zh-CN"/>
        </w:rPr>
        <w:tab/>
      </w:r>
      <w:r>
        <w:rPr>
          <w:rFonts w:hint="eastAsia"/>
          <w:lang w:val="en-US" w:eastAsia="zh-CN"/>
        </w:rPr>
        <w:t>C．②④</w:t>
      </w:r>
      <w:r>
        <w:rPr>
          <w:rFonts w:hint="eastAsia"/>
          <w:lang w:val="en-US" w:eastAsia="zh-CN"/>
        </w:rPr>
        <w:tab/>
      </w:r>
      <w:r>
        <w:rPr>
          <w:rFonts w:hint="eastAsia"/>
          <w:lang w:val="en-US" w:eastAsia="zh-CN"/>
        </w:rPr>
        <w:t>D．③④</w:t>
      </w:r>
    </w:p>
    <w:p w14:paraId="75E9E8FA">
      <w:pPr>
        <w:keepNext w:val="0"/>
        <w:keepLines w:val="0"/>
        <w:pageBreakBefore w:val="0"/>
        <w:widowControl w:val="0"/>
        <w:kinsoku/>
        <w:wordWrap/>
        <w:overflowPunct/>
        <w:topLinePunct w:val="0"/>
        <w:autoSpaceDE/>
        <w:autoSpaceDN/>
        <w:bidi w:val="0"/>
        <w:adjustRightInd/>
        <w:snapToGrid/>
        <w:spacing w:line="240" w:lineRule="auto"/>
        <w:textAlignment w:val="auto"/>
      </w:pPr>
      <w:r>
        <w:rPr>
          <w:rFonts w:hint="eastAsia"/>
          <w:lang w:val="en-US" w:eastAsia="zh-CN"/>
        </w:rPr>
        <w:t>2</w:t>
      </w:r>
      <w:r>
        <w:rPr>
          <w:rFonts w:hint="eastAsia"/>
        </w:rPr>
        <w:t>、</w:t>
      </w:r>
      <w:r>
        <w:rPr>
          <w:rFonts w:hint="eastAsia" w:ascii="Times New Roman" w:hAnsi="Times New Roman" w:eastAsia="新宋体"/>
          <w:sz w:val="21"/>
          <w:szCs w:val="21"/>
        </w:rPr>
        <w:t>在“铸牢中华民族共同体意识文物古籍展”上，1500余件文物古籍，展开一幅各民族不断交往交流交融的历史长卷。来自全国各地的参观者络绎不绝。“中华民族一家亲”“像石榴籽一样紧紧抱在一起”“心手相牵、团结奋进”……留言簿上的这些感言让我们体会到，举办此展有利于（</w:t>
      </w:r>
      <w:r>
        <w:rPr>
          <w:rFonts w:hint="eastAsia" w:ascii="Times New Roman" w:hAnsi="Times New Roman" w:eastAsia="新宋体"/>
          <w:color w:val="FF0000"/>
          <w:sz w:val="21"/>
          <w:szCs w:val="21"/>
        </w:rPr>
        <w:t>　</w:t>
      </w:r>
      <w:r>
        <w:rPr>
          <w:rFonts w:hint="eastAsia" w:ascii="Times New Roman" w:hAnsi="Times New Roman" w:eastAsia="新宋体"/>
          <w:color w:val="FF0000"/>
          <w:sz w:val="21"/>
          <w:szCs w:val="21"/>
          <w:lang w:val="en-US" w:eastAsia="zh-CN"/>
        </w:rPr>
        <w:t>D</w:t>
      </w:r>
      <w:r>
        <w:rPr>
          <w:rFonts w:hint="eastAsia" w:ascii="Times New Roman" w:hAnsi="Times New Roman" w:eastAsia="新宋体"/>
          <w:color w:val="FF0000"/>
          <w:sz w:val="21"/>
          <w:szCs w:val="21"/>
        </w:rPr>
        <w:t>　</w:t>
      </w:r>
      <w:r>
        <w:rPr>
          <w:rFonts w:hint="eastAsia" w:ascii="Times New Roman" w:hAnsi="Times New Roman" w:eastAsia="新宋体"/>
          <w:sz w:val="21"/>
          <w:szCs w:val="21"/>
        </w:rPr>
        <w:t>）</w:t>
      </w:r>
    </w:p>
    <w:p w14:paraId="31018F40">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①促进我国各民族实现同步富裕    ②确保民族自治地方享有自治权</w:t>
      </w:r>
    </w:p>
    <w:p w14:paraId="43AE4E23">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③增强中华民族凝聚力和向心力    ④构筑中华民族共有的精神家园</w:t>
      </w:r>
    </w:p>
    <w:p w14:paraId="1FCF6AC3">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A．①②</w:t>
      </w:r>
      <w:r>
        <w:rPr>
          <w:rFonts w:hint="eastAsia"/>
          <w:lang w:val="en-US" w:eastAsia="zh-CN"/>
        </w:rPr>
        <w:tab/>
      </w:r>
      <w:r>
        <w:rPr>
          <w:rFonts w:hint="eastAsia"/>
          <w:lang w:val="en-US" w:eastAsia="zh-CN"/>
        </w:rPr>
        <w:t>B．①④</w:t>
      </w:r>
      <w:r>
        <w:rPr>
          <w:rFonts w:hint="eastAsia"/>
          <w:lang w:val="en-US" w:eastAsia="zh-CN"/>
        </w:rPr>
        <w:tab/>
      </w:r>
      <w:r>
        <w:rPr>
          <w:rFonts w:hint="eastAsia"/>
          <w:lang w:val="en-US" w:eastAsia="zh-CN"/>
        </w:rPr>
        <w:t>C．②④</w:t>
      </w:r>
      <w:r>
        <w:rPr>
          <w:rFonts w:hint="eastAsia"/>
          <w:lang w:val="en-US" w:eastAsia="zh-CN"/>
        </w:rPr>
        <w:tab/>
      </w:r>
      <w:r>
        <w:rPr>
          <w:rFonts w:hint="eastAsia"/>
          <w:lang w:val="en-US" w:eastAsia="zh-CN"/>
        </w:rPr>
        <w:t>D．③④</w:t>
      </w:r>
    </w:p>
    <w:p w14:paraId="1ECE0D72">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3、“树上的喜鹊叫了，土家的贵客到了，打起溜子请进来，放起鞭炮迎进来。”湘西土家族苗族自治州龙山县人民用歌声表达对长沙人民的感激。在长沙30年来对口帮扶下，龙山人民自力更生、奋发图强，使当地发生了翻天覆地的变化。这启示我们要（　</w:t>
      </w:r>
      <w:r>
        <w:rPr>
          <w:rFonts w:hint="eastAsia"/>
          <w:color w:val="FF0000"/>
          <w:lang w:val="en-US" w:eastAsia="zh-CN"/>
        </w:rPr>
        <w:t>A</w:t>
      </w:r>
      <w:r>
        <w:rPr>
          <w:rFonts w:hint="eastAsia"/>
          <w:lang w:val="en-US" w:eastAsia="zh-CN"/>
        </w:rPr>
        <w:t>　）</w:t>
      </w:r>
    </w:p>
    <w:p w14:paraId="3C7264B4">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 xml:space="preserve">A．铸牢中华民族共同体意识    </w:t>
      </w:r>
      <w:r>
        <w:rPr>
          <w:rFonts w:hint="eastAsia"/>
          <w:lang w:val="en-US" w:eastAsia="zh-CN"/>
        </w:rPr>
        <w:tab/>
      </w:r>
      <w:r>
        <w:rPr>
          <w:rFonts w:hint="eastAsia"/>
          <w:lang w:val="en-US" w:eastAsia="zh-CN"/>
        </w:rPr>
        <w:t>B．推进民族地区的高度自治</w:t>
      </w:r>
      <w:r>
        <w:rPr>
          <w:rFonts w:hint="eastAsia"/>
          <w:lang w:val="en-US" w:eastAsia="zh-CN"/>
        </w:rPr>
        <w:tab/>
      </w:r>
    </w:p>
    <w:p w14:paraId="68A09723">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C．以法治共识推动法治建设</w:t>
      </w:r>
      <w:r>
        <w:rPr>
          <w:rFonts w:hint="eastAsia"/>
          <w:lang w:val="en-US" w:eastAsia="zh-CN"/>
        </w:rPr>
        <w:tab/>
      </w:r>
      <w:r>
        <w:rPr>
          <w:rFonts w:hint="eastAsia"/>
          <w:lang w:val="en-US" w:eastAsia="zh-CN"/>
        </w:rPr>
        <w:t xml:space="preserve">    D．以文明优越超越文明共存</w:t>
      </w:r>
    </w:p>
    <w:p w14:paraId="00548690">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4、习近平总书记指出：“粮食安全是事关人类生存的根本性问题，减少粮食损耗是保障粮食安全的重要途径。”维护粮食安全，我们中学生应该（</w:t>
      </w:r>
      <w:r>
        <w:rPr>
          <w:rFonts w:hint="eastAsia"/>
          <w:color w:val="FF0000"/>
          <w:lang w:val="en-US" w:eastAsia="zh-CN"/>
        </w:rPr>
        <w:t>　A</w:t>
      </w:r>
      <w:r>
        <w:rPr>
          <w:rFonts w:hint="eastAsia"/>
          <w:lang w:val="en-US" w:eastAsia="zh-CN"/>
        </w:rPr>
        <w:t>　）</w:t>
      </w:r>
    </w:p>
    <w:p w14:paraId="49F7BC00">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①遵守相关法律，自觉履行维护国家安全的义务</w:t>
      </w:r>
    </w:p>
    <w:p w14:paraId="56199FEC">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②树立总体国家安全观，增强维护粮食安全意识</w:t>
      </w:r>
    </w:p>
    <w:p w14:paraId="688C81AD">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③养成节约粮食的习惯，自觉抵制浪费粮食行为</w:t>
      </w:r>
    </w:p>
    <w:p w14:paraId="32C5B529">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④增加对粮食生产的投入，提高粮食生产的效率</w:t>
      </w:r>
    </w:p>
    <w:p w14:paraId="22CB6579">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A．①②③</w:t>
      </w:r>
      <w:r>
        <w:rPr>
          <w:rFonts w:hint="eastAsia"/>
          <w:lang w:val="en-US" w:eastAsia="zh-CN"/>
        </w:rPr>
        <w:tab/>
      </w:r>
      <w:r>
        <w:rPr>
          <w:rFonts w:hint="eastAsia"/>
          <w:lang w:val="en-US" w:eastAsia="zh-CN"/>
        </w:rPr>
        <w:t>B．①②④</w:t>
      </w:r>
      <w:r>
        <w:rPr>
          <w:rFonts w:hint="eastAsia"/>
          <w:lang w:val="en-US" w:eastAsia="zh-CN"/>
        </w:rPr>
        <w:tab/>
      </w:r>
      <w:r>
        <w:rPr>
          <w:rFonts w:hint="eastAsia"/>
          <w:lang w:val="en-US" w:eastAsia="zh-CN"/>
        </w:rPr>
        <w:t>C．①③④</w:t>
      </w:r>
      <w:r>
        <w:rPr>
          <w:rFonts w:hint="eastAsia"/>
          <w:lang w:val="en-US" w:eastAsia="zh-CN"/>
        </w:rPr>
        <w:tab/>
      </w:r>
      <w:r>
        <w:rPr>
          <w:rFonts w:hint="eastAsia"/>
          <w:lang w:val="en-US" w:eastAsia="zh-CN"/>
        </w:rPr>
        <w:t>D．②③④</w:t>
      </w:r>
    </w:p>
    <w:p w14:paraId="042FFBC2">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5、广西某社区是一个多民族混合居住的社区。近年来，该社区创建“候鸟港湾”平台，为各族群众提供了全方位的服务，架起了一座民族团结进步的“连心桥”。该社区的做法有利于（</w:t>
      </w:r>
      <w:r>
        <w:rPr>
          <w:rFonts w:hint="eastAsia"/>
          <w:color w:val="FF0000"/>
          <w:lang w:val="en-US" w:eastAsia="zh-CN"/>
        </w:rPr>
        <w:t>　C　</w:t>
      </w:r>
      <w:r>
        <w:rPr>
          <w:rFonts w:hint="eastAsia"/>
          <w:lang w:val="en-US" w:eastAsia="zh-CN"/>
        </w:rPr>
        <w:t>）</w:t>
      </w:r>
    </w:p>
    <w:p w14:paraId="6AAE4486">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①完善人民代表大会制度，坚持民主集中制原则</w:t>
      </w:r>
    </w:p>
    <w:p w14:paraId="1C061896">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②创新社区的服务方式，凝聚力量共建美好家园</w:t>
      </w:r>
    </w:p>
    <w:p w14:paraId="3C018BA6">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③规范政府行政权力的行使，确保政府依法行政</w:t>
      </w:r>
    </w:p>
    <w:p w14:paraId="1CA26A25">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④铸牢中华民族共同体意识，促进各民族和谐相处</w:t>
      </w:r>
    </w:p>
    <w:p w14:paraId="0322101B">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A．①②</w:t>
      </w:r>
      <w:r>
        <w:rPr>
          <w:rFonts w:hint="eastAsia"/>
          <w:lang w:val="en-US" w:eastAsia="zh-CN"/>
        </w:rPr>
        <w:tab/>
      </w:r>
      <w:r>
        <w:rPr>
          <w:rFonts w:hint="eastAsia"/>
          <w:lang w:val="en-US" w:eastAsia="zh-CN"/>
        </w:rPr>
        <w:t>B．①③</w:t>
      </w:r>
      <w:r>
        <w:rPr>
          <w:rFonts w:hint="eastAsia"/>
          <w:lang w:val="en-US" w:eastAsia="zh-CN"/>
        </w:rPr>
        <w:tab/>
      </w:r>
      <w:r>
        <w:rPr>
          <w:rFonts w:hint="eastAsia"/>
          <w:lang w:val="en-US" w:eastAsia="zh-CN"/>
        </w:rPr>
        <w:t>C．②④</w:t>
      </w:r>
      <w:r>
        <w:rPr>
          <w:rFonts w:hint="eastAsia"/>
          <w:lang w:val="en-US" w:eastAsia="zh-CN"/>
        </w:rPr>
        <w:tab/>
      </w:r>
      <w:r>
        <w:rPr>
          <w:rFonts w:hint="eastAsia"/>
          <w:lang w:val="en-US" w:eastAsia="zh-CN"/>
        </w:rPr>
        <w:t>D．③④</w:t>
      </w:r>
    </w:p>
    <w:p w14:paraId="2EDF9A9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6、两岸一家亲，家书抵万金。两岸家书是承载两岸同胞共同记忆的重要载体，家书里有骨肉亲情，更有两岸深切的团圆渴盼。抢救保护、活化利用两岸家书有利于（</w:t>
      </w:r>
      <w:r>
        <w:rPr>
          <w:rFonts w:hint="eastAsia"/>
          <w:color w:val="FF0000"/>
          <w:lang w:val="en-US" w:eastAsia="zh-CN"/>
        </w:rPr>
        <w:t>　A</w:t>
      </w:r>
      <w:r>
        <w:rPr>
          <w:rFonts w:hint="eastAsia"/>
          <w:lang w:val="en-US" w:eastAsia="zh-CN"/>
        </w:rPr>
        <w:t>　）</w:t>
      </w:r>
    </w:p>
    <w:p w14:paraId="05793FE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①留存血脉相连的印迹，深化对历史渊源的认识</w:t>
      </w:r>
    </w:p>
    <w:p w14:paraId="5B24912E">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②激活彼此共同记忆，增进两岸同胞的亲情乡谊</w:t>
      </w:r>
    </w:p>
    <w:p w14:paraId="5813B3A3">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③增强对和平统一的认同，深化两岸融合发展</w:t>
      </w:r>
    </w:p>
    <w:p w14:paraId="76D406CF">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④助力中国经济高速发展，壮大中华民族经济</w:t>
      </w:r>
    </w:p>
    <w:p w14:paraId="2A143CC1">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A．①②③</w:t>
      </w:r>
      <w:r>
        <w:rPr>
          <w:rFonts w:hint="eastAsia"/>
          <w:lang w:val="en-US" w:eastAsia="zh-CN"/>
        </w:rPr>
        <w:tab/>
      </w:r>
      <w:r>
        <w:rPr>
          <w:rFonts w:hint="eastAsia"/>
          <w:lang w:val="en-US" w:eastAsia="zh-CN"/>
        </w:rPr>
        <w:t>B．①②④</w:t>
      </w:r>
      <w:r>
        <w:rPr>
          <w:rFonts w:hint="eastAsia"/>
          <w:lang w:val="en-US" w:eastAsia="zh-CN"/>
        </w:rPr>
        <w:tab/>
      </w:r>
      <w:r>
        <w:rPr>
          <w:rFonts w:hint="eastAsia"/>
          <w:lang w:val="en-US" w:eastAsia="zh-CN"/>
        </w:rPr>
        <w:t>C．①③④</w:t>
      </w:r>
      <w:r>
        <w:rPr>
          <w:rFonts w:hint="eastAsia"/>
          <w:lang w:val="en-US" w:eastAsia="zh-CN"/>
        </w:rPr>
        <w:tab/>
      </w:r>
      <w:r>
        <w:rPr>
          <w:rFonts w:hint="eastAsia"/>
          <w:lang w:val="en-US" w:eastAsia="zh-CN"/>
        </w:rPr>
        <w:t>D．②③④</w:t>
      </w:r>
    </w:p>
    <w:p w14:paraId="54085CAE">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7、如图是我国近五年粮食播种面积及粮食总产量统计图。由此可见（</w:t>
      </w:r>
      <w:r>
        <w:rPr>
          <w:rFonts w:hint="eastAsia"/>
          <w:color w:val="FF0000"/>
          <w:lang w:val="en-US" w:eastAsia="zh-CN"/>
        </w:rPr>
        <w:t>B</w:t>
      </w:r>
      <w:r>
        <w:rPr>
          <w:rFonts w:hint="eastAsia"/>
          <w:lang w:val="en-US" w:eastAsia="zh-CN"/>
        </w:rPr>
        <w:t>　　）</w:t>
      </w:r>
    </w:p>
    <w:p w14:paraId="0ECBDDD8">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drawing>
          <wp:inline distT="0" distB="0" distL="114300" distR="114300">
            <wp:extent cx="4340225" cy="1859280"/>
            <wp:effectExtent l="0" t="0" r="3175" b="7620"/>
            <wp:docPr id="1" name="图片 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菁优网：http://www.jyeoo.com"/>
                    <pic:cNvPicPr>
                      <a:picLocks noChangeAspect="1"/>
                    </pic:cNvPicPr>
                  </pic:nvPicPr>
                  <pic:blipFill>
                    <a:blip r:embed="rId8"/>
                    <a:stretch>
                      <a:fillRect/>
                    </a:stretch>
                  </pic:blipFill>
                  <pic:spPr>
                    <a:xfrm>
                      <a:off x="0" y="0"/>
                      <a:ext cx="4340225" cy="1859280"/>
                    </a:xfrm>
                    <a:prstGeom prst="rect">
                      <a:avLst/>
                    </a:prstGeom>
                    <a:noFill/>
                    <a:ln>
                      <a:noFill/>
                    </a:ln>
                  </pic:spPr>
                </pic:pic>
              </a:graphicData>
            </a:graphic>
          </wp:inline>
        </w:drawing>
      </w:r>
    </w:p>
    <w:p w14:paraId="20244A0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A．我国粮食产量逐年增长，粮食问题已经不再威胁国家安全</w:t>
      </w:r>
      <w:r>
        <w:rPr>
          <w:rFonts w:hint="eastAsia"/>
          <w:lang w:val="en-US" w:eastAsia="zh-CN"/>
        </w:rPr>
        <w:tab/>
      </w:r>
    </w:p>
    <w:p w14:paraId="0B37E0EF">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B．我国加强粮食安全保护，粮食播种面积和总产量逐年上升</w:t>
      </w:r>
      <w:r>
        <w:rPr>
          <w:rFonts w:hint="eastAsia"/>
          <w:lang w:val="en-US" w:eastAsia="zh-CN"/>
        </w:rPr>
        <w:tab/>
      </w:r>
    </w:p>
    <w:p w14:paraId="7557D39D">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C．我国粮食供应充裕，勤俭节约爱惜粮食的传统美德已经过时</w:t>
      </w:r>
      <w:r>
        <w:rPr>
          <w:rFonts w:hint="eastAsia"/>
          <w:lang w:val="en-US" w:eastAsia="zh-CN"/>
        </w:rPr>
        <w:tab/>
      </w:r>
    </w:p>
    <w:p w14:paraId="43CD00C4">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D．粮食播种面积逐年下降，一定要坚守我国的耕地保护红线</w:t>
      </w:r>
    </w:p>
    <w:p w14:paraId="3D311239">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8、近日，电视剧《我的阿勒泰》火爆出圈，该剧由李娟的同名散文改编，打造了“读一本好书，看一部好剧，去一个好地方”的文化生活新样本。据此完成下面问题。</w:t>
      </w:r>
    </w:p>
    <w:p w14:paraId="359536A0">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该剧讲述在大美新疆的阿勒泰地区，汉族少女李文秀一家与哈萨克族牧民守望相助的温暖故事，展现了自然之美和人性之美。该剧出圈的原因是（</w:t>
      </w:r>
      <w:r>
        <w:rPr>
          <w:rFonts w:hint="eastAsia"/>
          <w:color w:val="FF0000"/>
          <w:lang w:val="en-US" w:eastAsia="zh-CN"/>
        </w:rPr>
        <w:t>D　</w:t>
      </w:r>
      <w:r>
        <w:rPr>
          <w:rFonts w:hint="eastAsia"/>
          <w:lang w:val="en-US" w:eastAsia="zh-CN"/>
        </w:rPr>
        <w:t>　）</w:t>
      </w:r>
    </w:p>
    <w:p w14:paraId="13179E2C">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①继承革命文化、发挥本地红色资源的教育功能</w:t>
      </w:r>
    </w:p>
    <w:p w14:paraId="12678DDC">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②激发人们对祖国辽阔疆域、壮美山河的自豪感</w:t>
      </w:r>
    </w:p>
    <w:p w14:paraId="1948382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③实现了对文学作品的创造性转化、创新性发展</w:t>
      </w:r>
    </w:p>
    <w:p w14:paraId="038714F1">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④展现平等、团结、互助、和谐的民族关系之美</w:t>
      </w:r>
    </w:p>
    <w:p w14:paraId="79C3DC21">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A．①②③</w:t>
      </w:r>
      <w:r>
        <w:rPr>
          <w:rFonts w:hint="eastAsia"/>
          <w:lang w:val="en-US" w:eastAsia="zh-CN"/>
        </w:rPr>
        <w:tab/>
      </w:r>
      <w:r>
        <w:rPr>
          <w:rFonts w:hint="eastAsia"/>
          <w:lang w:val="en-US" w:eastAsia="zh-CN"/>
        </w:rPr>
        <w:t>B．①②④</w:t>
      </w:r>
      <w:r>
        <w:rPr>
          <w:rFonts w:hint="eastAsia"/>
          <w:lang w:val="en-US" w:eastAsia="zh-CN"/>
        </w:rPr>
        <w:tab/>
      </w:r>
      <w:r>
        <w:rPr>
          <w:rFonts w:hint="eastAsia"/>
          <w:lang w:val="en-US" w:eastAsia="zh-CN"/>
        </w:rPr>
        <w:t>C．①③④</w:t>
      </w:r>
      <w:r>
        <w:rPr>
          <w:rFonts w:hint="eastAsia"/>
          <w:lang w:val="en-US" w:eastAsia="zh-CN"/>
        </w:rPr>
        <w:tab/>
      </w:r>
      <w:r>
        <w:rPr>
          <w:rFonts w:hint="eastAsia"/>
          <w:lang w:val="en-US" w:eastAsia="zh-CN"/>
        </w:rPr>
        <w:t>D．②③④</w:t>
      </w:r>
    </w:p>
    <w:p w14:paraId="3689E4C4">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9、2024年是大学生志愿服务西部计划实施20周年。20年来，50余万名高校毕业生奔向西部边疆地区、民族地区，让青春之花绽放在祖国最需要的地方。该计划的实施有利于（</w:t>
      </w:r>
      <w:r>
        <w:rPr>
          <w:rFonts w:hint="eastAsia"/>
          <w:color w:val="FF0000"/>
          <w:lang w:val="en-US" w:eastAsia="zh-CN"/>
        </w:rPr>
        <w:t>　C</w:t>
      </w:r>
      <w:r>
        <w:rPr>
          <w:rFonts w:hint="eastAsia"/>
          <w:lang w:val="en-US" w:eastAsia="zh-CN"/>
        </w:rPr>
        <w:t>　）</w:t>
      </w:r>
    </w:p>
    <w:p w14:paraId="05BB1C51">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①完善民族区域自治制度    ②铸牢中华民族共同体意识</w:t>
      </w:r>
    </w:p>
    <w:p w14:paraId="61E09C1F">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③增进对和平统一的认同    ④大学生志愿者实现人生价值</w:t>
      </w:r>
    </w:p>
    <w:p w14:paraId="1A271114">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A．①②</w:t>
      </w:r>
      <w:r>
        <w:rPr>
          <w:rFonts w:hint="eastAsia"/>
          <w:lang w:val="en-US" w:eastAsia="zh-CN"/>
        </w:rPr>
        <w:tab/>
      </w:r>
      <w:r>
        <w:rPr>
          <w:rFonts w:hint="eastAsia"/>
          <w:lang w:val="en-US" w:eastAsia="zh-CN"/>
        </w:rPr>
        <w:t>B．①③</w:t>
      </w:r>
      <w:r>
        <w:rPr>
          <w:rFonts w:hint="eastAsia"/>
          <w:lang w:val="en-US" w:eastAsia="zh-CN"/>
        </w:rPr>
        <w:tab/>
      </w:r>
      <w:r>
        <w:rPr>
          <w:rFonts w:hint="eastAsia"/>
          <w:lang w:val="en-US" w:eastAsia="zh-CN"/>
        </w:rPr>
        <w:t>C．②④</w:t>
      </w:r>
      <w:r>
        <w:rPr>
          <w:rFonts w:hint="eastAsia"/>
          <w:lang w:val="en-US" w:eastAsia="zh-CN"/>
        </w:rPr>
        <w:tab/>
      </w:r>
      <w:r>
        <w:rPr>
          <w:rFonts w:hint="eastAsia"/>
          <w:lang w:val="en-US" w:eastAsia="zh-CN"/>
        </w:rPr>
        <w:t>D．③④</w:t>
      </w:r>
    </w:p>
    <w:p w14:paraId="792DDBB5">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 xml:space="preserve">10、随着新时代党的治疆方略在新疆大地上落地生根，各族干部群众同心协力，携手奋斗，让经济发展之花、民族团结之花、援疆合作之花、文化文明之花、幸福富裕之花在这里竞相绽放。这表明（ </w:t>
      </w:r>
      <w:r>
        <w:rPr>
          <w:rFonts w:hint="eastAsia"/>
          <w:color w:val="FF0000"/>
          <w:lang w:val="en-US" w:eastAsia="zh-CN"/>
        </w:rPr>
        <w:t xml:space="preserve">D　 </w:t>
      </w:r>
      <w:r>
        <w:rPr>
          <w:rFonts w:hint="eastAsia"/>
          <w:lang w:val="en-US" w:eastAsia="zh-CN"/>
        </w:rPr>
        <w:t>）</w:t>
      </w:r>
    </w:p>
    <w:p w14:paraId="7DAC6484">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①新疆维吾尔自治区享有高度自治权</w:t>
      </w:r>
    </w:p>
    <w:p w14:paraId="32A82793">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②新疆的繁荣发展只需依靠新疆人民自身的努力</w:t>
      </w:r>
    </w:p>
    <w:p w14:paraId="5A297BEF">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③实现各族人民的共同富裕离不开中国共产党的坚强领导</w:t>
      </w:r>
    </w:p>
    <w:p w14:paraId="665A926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④我国形成了平等团结互助和谐的社会主义新型民族关系</w:t>
      </w:r>
    </w:p>
    <w:p w14:paraId="3C02C205">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lang w:val="en-US" w:eastAsia="zh-CN"/>
        </w:rPr>
      </w:pPr>
      <w:r>
        <w:rPr>
          <w:rFonts w:hint="eastAsia"/>
          <w:lang w:val="en-US" w:eastAsia="zh-CN"/>
        </w:rPr>
        <w:t>A．①②</w:t>
      </w:r>
      <w:r>
        <w:rPr>
          <w:rFonts w:hint="eastAsia"/>
          <w:lang w:val="en-US" w:eastAsia="zh-CN"/>
        </w:rPr>
        <w:tab/>
      </w:r>
      <w:r>
        <w:rPr>
          <w:rFonts w:hint="eastAsia"/>
          <w:lang w:val="en-US" w:eastAsia="zh-CN"/>
        </w:rPr>
        <w:t>B．①③</w:t>
      </w:r>
      <w:r>
        <w:rPr>
          <w:rFonts w:hint="eastAsia"/>
          <w:lang w:val="en-US" w:eastAsia="zh-CN"/>
        </w:rPr>
        <w:tab/>
      </w:r>
      <w:r>
        <w:rPr>
          <w:rFonts w:hint="eastAsia"/>
          <w:lang w:val="en-US" w:eastAsia="zh-CN"/>
        </w:rPr>
        <w:t>C．②④</w:t>
      </w:r>
      <w:r>
        <w:rPr>
          <w:rFonts w:hint="eastAsia"/>
          <w:lang w:val="en-US" w:eastAsia="zh-CN"/>
        </w:rPr>
        <w:tab/>
      </w:r>
      <w:r>
        <w:rPr>
          <w:rFonts w:hint="eastAsia"/>
          <w:lang w:val="en-US" w:eastAsia="zh-CN"/>
        </w:rPr>
        <w:t>D．③④</w:t>
      </w:r>
    </w:p>
    <w:p w14:paraId="1912A5F8">
      <w:pPr>
        <w:rPr>
          <w:b/>
          <w:bCs/>
          <w:color w:val="0000FF"/>
          <w:sz w:val="24"/>
          <w:szCs w:val="32"/>
        </w:rPr>
      </w:pPr>
      <w:r>
        <w:rPr>
          <w:rFonts w:hint="eastAsia"/>
          <w:b/>
          <w:bCs/>
          <w:sz w:val="24"/>
          <w:szCs w:val="32"/>
        </w:rPr>
        <w:t>三、分析探究题</w:t>
      </w:r>
    </w:p>
    <w:p w14:paraId="75162656">
      <w:pPr>
        <w:keepNext w:val="0"/>
        <w:keepLines w:val="0"/>
        <w:pageBreakBefore w:val="0"/>
        <w:widowControl w:val="0"/>
        <w:kinsoku/>
        <w:wordWrap/>
        <w:overflowPunct/>
        <w:topLinePunct w:val="0"/>
        <w:autoSpaceDE/>
        <w:autoSpaceDN/>
        <w:bidi w:val="0"/>
        <w:adjustRightInd/>
        <w:snapToGrid/>
        <w:spacing w:line="240" w:lineRule="auto"/>
        <w:ind w:left="273" w:hanging="273" w:hangingChars="130"/>
        <w:textAlignment w:val="auto"/>
      </w:pPr>
      <w:r>
        <w:rPr>
          <w:rFonts w:hint="eastAsia"/>
        </w:rPr>
        <w:t>1、</w:t>
      </w:r>
      <w:r>
        <w:rPr>
          <w:rFonts w:hint="eastAsia" w:ascii="Times New Roman" w:hAnsi="Times New Roman" w:eastAsia="新宋体"/>
          <w:sz w:val="21"/>
          <w:szCs w:val="21"/>
        </w:rPr>
        <w:t>【藏粮于技夯实粮食安全】</w:t>
      </w:r>
    </w:p>
    <w:p w14:paraId="7F4E10AD">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pPr>
      <w:r>
        <w:rPr>
          <w:rFonts w:hint="eastAsia" w:ascii="Times New Roman" w:hAnsi="Times New Roman" w:eastAsia="新宋体"/>
          <w:sz w:val="21"/>
          <w:szCs w:val="21"/>
        </w:rPr>
        <w:t>粮食安全是“国之大者”，中国人的饭碗任何时候都要牢牢端在自己手中。阅读材料，回答下列问题。</w:t>
      </w:r>
    </w:p>
    <w:p w14:paraId="03C712BB">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pPr>
      <w:r>
        <w:rPr>
          <w:rFonts w:hint="eastAsia" w:ascii="Times New Roman" w:hAnsi="Times New Roman" w:eastAsia="新宋体"/>
          <w:sz w:val="21"/>
          <w:szCs w:val="21"/>
        </w:rPr>
        <w:t>材料一：我国农业科技进步贡献率和全国粮食总产量情况</w:t>
      </w:r>
    </w:p>
    <w:p w14:paraId="3BA33B10">
      <w:pPr>
        <w:spacing w:line="360" w:lineRule="auto"/>
        <w:ind w:left="273" w:leftChars="130" w:right="0" w:firstLine="0" w:firstLineChars="0"/>
      </w:pPr>
      <w:r>
        <w:rPr>
          <w:rFonts w:hint="eastAsia" w:ascii="Times New Roman" w:hAnsi="Times New Roman" w:eastAsia="新宋体"/>
          <w:sz w:val="21"/>
          <w:szCs w:val="21"/>
        </w:rPr>
        <w:drawing>
          <wp:inline distT="0" distB="0" distL="114300" distR="114300">
            <wp:extent cx="4718050" cy="1551305"/>
            <wp:effectExtent l="0" t="0" r="6350" b="10795"/>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菁优网：http://www.jyeoo.com"/>
                    <pic:cNvPicPr>
                      <a:picLocks noChangeAspect="1"/>
                    </pic:cNvPicPr>
                  </pic:nvPicPr>
                  <pic:blipFill>
                    <a:blip r:embed="rId9"/>
                    <a:stretch>
                      <a:fillRect/>
                    </a:stretch>
                  </pic:blipFill>
                  <pic:spPr>
                    <a:xfrm>
                      <a:off x="0" y="0"/>
                      <a:ext cx="4718050" cy="1551305"/>
                    </a:xfrm>
                    <a:prstGeom prst="rect">
                      <a:avLst/>
                    </a:prstGeom>
                    <a:noFill/>
                    <a:ln>
                      <a:noFill/>
                    </a:ln>
                  </pic:spPr>
                </pic:pic>
              </a:graphicData>
            </a:graphic>
          </wp:inline>
        </w:drawing>
      </w:r>
    </w:p>
    <w:p w14:paraId="62E59145">
      <w:pPr>
        <w:spacing w:line="360" w:lineRule="auto"/>
        <w:ind w:left="273" w:leftChars="130" w:right="0" w:firstLine="0" w:firstLineChars="0"/>
        <w:rPr>
          <w:sz w:val="18"/>
          <w:szCs w:val="18"/>
        </w:rPr>
      </w:pPr>
      <w:r>
        <w:rPr>
          <w:rFonts w:hint="eastAsia" w:ascii="Times New Roman" w:hAnsi="Times New Roman" w:eastAsia="新宋体"/>
          <w:sz w:val="18"/>
          <w:szCs w:val="18"/>
        </w:rPr>
        <w:t>注：</w:t>
      </w:r>
      <w:r>
        <w:rPr>
          <w:rFonts w:hint="eastAsia" w:ascii="Times New Roman" w:hAnsi="Times New Roman" w:eastAsia="Calibri"/>
          <w:sz w:val="18"/>
          <w:szCs w:val="18"/>
        </w:rPr>
        <w:t>①</w:t>
      </w:r>
      <w:r>
        <w:rPr>
          <w:rFonts w:hint="eastAsia" w:ascii="Times New Roman" w:hAnsi="Times New Roman" w:eastAsia="新宋体"/>
          <w:sz w:val="18"/>
          <w:szCs w:val="18"/>
        </w:rPr>
        <w:t>欧美发达国家的农业科技进步贡献率在80%以上；</w:t>
      </w:r>
    </w:p>
    <w:p w14:paraId="60A97CAA">
      <w:pPr>
        <w:spacing w:line="360" w:lineRule="auto"/>
        <w:ind w:left="273" w:leftChars="130" w:right="0" w:firstLine="360" w:firstLineChars="200"/>
        <w:rPr>
          <w:sz w:val="18"/>
          <w:szCs w:val="18"/>
        </w:rPr>
      </w:pPr>
      <w:r>
        <w:rPr>
          <w:rFonts w:hint="eastAsia" w:ascii="Times New Roman" w:hAnsi="Times New Roman" w:eastAsia="Calibri"/>
          <w:sz w:val="18"/>
          <w:szCs w:val="18"/>
        </w:rPr>
        <w:t>②</w:t>
      </w:r>
      <w:r>
        <w:rPr>
          <w:rFonts w:hint="eastAsia" w:ascii="Times New Roman" w:hAnsi="Times New Roman" w:eastAsia="新宋体"/>
          <w:sz w:val="18"/>
          <w:szCs w:val="18"/>
        </w:rPr>
        <w:t>2023年我国人均粮食占有量达到493公斤，联合国粮农组织提出的粮食安全线是人均400公斤。</w:t>
      </w:r>
    </w:p>
    <w:p w14:paraId="008A1AFA">
      <w:pPr>
        <w:numPr>
          <w:ilvl w:val="0"/>
          <w:numId w:val="1"/>
        </w:numPr>
        <w:spacing w:line="360" w:lineRule="auto"/>
        <w:ind w:left="273" w:leftChars="130" w:right="0" w:firstLine="0" w:firstLineChars="0"/>
        <w:rPr>
          <w:rFonts w:hint="eastAsia" w:ascii="Times New Roman" w:hAnsi="Times New Roman" w:eastAsia="新宋体"/>
          <w:sz w:val="21"/>
          <w:szCs w:val="21"/>
        </w:rPr>
      </w:pPr>
      <w:r>
        <w:rPr>
          <w:rFonts w:hint="eastAsia" w:ascii="Times New Roman" w:hAnsi="Times New Roman" w:eastAsia="新宋体"/>
          <w:sz w:val="21"/>
          <w:szCs w:val="21"/>
        </w:rPr>
        <w:t>从上述图表（含注）中可以获取哪些经济信息？</w:t>
      </w:r>
    </w:p>
    <w:p w14:paraId="3573DDC2">
      <w:pPr>
        <w:numPr>
          <w:ilvl w:val="0"/>
          <w:numId w:val="0"/>
        </w:numPr>
        <w:spacing w:line="360" w:lineRule="auto"/>
        <w:ind w:leftChars="130" w:right="0" w:rightChars="0"/>
        <w:rPr>
          <w:rFonts w:hint="eastAsia" w:ascii="Times New Roman" w:hAnsi="Times New Roman" w:eastAsia="新宋体"/>
          <w:sz w:val="21"/>
          <w:szCs w:val="21"/>
        </w:rPr>
      </w:pPr>
    </w:p>
    <w:p w14:paraId="24A75B61">
      <w:pPr>
        <w:numPr>
          <w:ilvl w:val="0"/>
          <w:numId w:val="0"/>
        </w:numPr>
        <w:spacing w:line="360" w:lineRule="auto"/>
        <w:ind w:leftChars="130" w:right="0" w:rightChars="0"/>
        <w:rPr>
          <w:rFonts w:hint="eastAsia" w:ascii="Times New Roman" w:hAnsi="Times New Roman" w:eastAsia="新宋体"/>
          <w:sz w:val="21"/>
          <w:szCs w:val="21"/>
        </w:rPr>
      </w:pPr>
    </w:p>
    <w:p w14:paraId="0D37704C">
      <w:pPr>
        <w:numPr>
          <w:ilvl w:val="0"/>
          <w:numId w:val="0"/>
        </w:numPr>
        <w:spacing w:line="360" w:lineRule="auto"/>
        <w:ind w:leftChars="130" w:right="0" w:rightChars="0"/>
        <w:rPr>
          <w:rFonts w:hint="eastAsia" w:ascii="Times New Roman" w:hAnsi="Times New Roman" w:eastAsia="新宋体"/>
          <w:sz w:val="21"/>
          <w:szCs w:val="21"/>
        </w:rPr>
      </w:pPr>
    </w:p>
    <w:p w14:paraId="10674A75">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pPr>
      <w:r>
        <w:rPr>
          <w:rFonts w:hint="eastAsia" w:ascii="Times New Roman" w:hAnsi="Times New Roman" w:eastAsia="新宋体"/>
          <w:sz w:val="21"/>
          <w:szCs w:val="21"/>
        </w:rPr>
        <w:t>材料二：种子是现代农业的“芯片”。现阶段，种子技术国际竞争日趋激烈，我国坚持以我为主，加强种子自主研发，提高国产种子的质量和国际竞争力，把种子牢牢攥在自己手里，用中国种子保障中国粮食安全。</w:t>
      </w:r>
    </w:p>
    <w:p w14:paraId="3ED0F300">
      <w:pPr>
        <w:spacing w:line="360" w:lineRule="auto"/>
        <w:ind w:left="273" w:leftChars="130" w:right="0" w:firstLine="0" w:firstLineChars="0"/>
      </w:pPr>
      <w:r>
        <w:rPr>
          <w:rFonts w:hint="eastAsia" w:ascii="Times New Roman" w:hAnsi="Times New Roman" w:eastAsia="新宋体"/>
          <w:sz w:val="21"/>
          <w:szCs w:val="21"/>
        </w:rPr>
        <w:t>（2）结合材料，分析为什么要以加强种子自主研发来保障中国粮食安全？</w:t>
      </w:r>
    </w:p>
    <w:p w14:paraId="6608BFD1"/>
    <w:p w14:paraId="45B4FFA6"/>
    <w:p w14:paraId="41FAAD22"/>
    <w:p w14:paraId="663468D3"/>
    <w:p w14:paraId="36ACED61">
      <w:pPr>
        <w:keepNext w:val="0"/>
        <w:keepLines w:val="0"/>
        <w:pageBreakBefore w:val="0"/>
        <w:widowControl w:val="0"/>
        <w:kinsoku/>
        <w:wordWrap/>
        <w:overflowPunct/>
        <w:topLinePunct w:val="0"/>
        <w:autoSpaceDE/>
        <w:autoSpaceDN/>
        <w:bidi w:val="0"/>
        <w:adjustRightInd/>
        <w:snapToGrid/>
        <w:spacing w:line="240" w:lineRule="auto"/>
        <w:ind w:left="273" w:hanging="273" w:hangingChars="130"/>
        <w:textAlignment w:val="auto"/>
      </w:pPr>
      <w:r>
        <w:rPr>
          <w:rFonts w:hint="eastAsia" w:ascii="Times New Roman" w:hAnsi="Times New Roman" w:eastAsia="新宋体"/>
          <w:sz w:val="21"/>
          <w:szCs w:val="21"/>
          <w:lang w:val="en-US" w:eastAsia="zh-CN"/>
        </w:rPr>
        <w:t>2、</w:t>
      </w:r>
      <w:r>
        <w:rPr>
          <w:rFonts w:hint="eastAsia" w:ascii="Times New Roman" w:hAnsi="Times New Roman" w:eastAsia="新宋体"/>
          <w:sz w:val="21"/>
          <w:szCs w:val="21"/>
        </w:rPr>
        <w:t>总体国家安全观  创新引领十周年</w:t>
      </w:r>
    </w:p>
    <w:p w14:paraId="3898E70D">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pPr>
      <w:r>
        <w:rPr>
          <w:rFonts w:hint="eastAsia" w:ascii="Times New Roman" w:hAnsi="Times New Roman" w:eastAsia="新宋体"/>
          <w:sz w:val="21"/>
          <w:szCs w:val="21"/>
        </w:rPr>
        <w:t>2014年4月15日，习近平总书记在中央国家安全委员会第一次会议上首次提出总体国家安全观，为新时代国家安全工作提供了强大思想武器。</w:t>
      </w:r>
    </w:p>
    <w:p w14:paraId="698837EF">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pPr>
      <w:r>
        <w:rPr>
          <w:rFonts w:hint="eastAsia" w:ascii="Times New Roman" w:hAnsi="Times New Roman" w:eastAsia="新宋体"/>
          <w:sz w:val="21"/>
          <w:szCs w:val="21"/>
        </w:rPr>
        <w:t>◆国家安全无小事</w:t>
      </w:r>
    </w:p>
    <w:p w14:paraId="0196AE81">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pPr>
      <w:r>
        <w:rPr>
          <w:rFonts w:hint="eastAsia" w:ascii="Times New Roman" w:hAnsi="Times New Roman" w:eastAsia="新宋体"/>
          <w:sz w:val="21"/>
          <w:szCs w:val="21"/>
        </w:rPr>
        <w:t>党的十八大以来，为维护国家安全，我国设立全民国家安全教育日，开展严防外来物种入侵专项行动，颁布实施《中华人民共和国反间谍法》《中华人民共和国爱国主义教育法》《中华人民共和国保守国家秘密法》等20多部与国家安全相关的法律。</w:t>
      </w:r>
    </w:p>
    <w:p w14:paraId="3754A016">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pPr>
      <w:r>
        <w:rPr>
          <w:rFonts w:hint="eastAsia" w:ascii="Times New Roman" w:hAnsi="Times New Roman" w:eastAsia="新宋体"/>
          <w:sz w:val="21"/>
          <w:szCs w:val="21"/>
        </w:rPr>
        <w:t>（1）我们身边的国家安全问题不容小觑。请你参照示例，从公民角度提两条维护国家安全的合理化建议。</w:t>
      </w:r>
    </w:p>
    <w:tbl>
      <w:tblPr>
        <w:tblStyle w:val="4"/>
        <w:tblW w:w="8178"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578"/>
        <w:gridCol w:w="1390"/>
        <w:gridCol w:w="6210"/>
      </w:tblGrid>
      <w:tr w14:paraId="69B3345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78" w:type="dxa"/>
            <w:noWrap w:val="0"/>
            <w:vAlign w:val="top"/>
          </w:tcPr>
          <w:p w14:paraId="44B11380">
            <w:pPr>
              <w:widowControl w:val="0"/>
              <w:spacing w:line="360" w:lineRule="auto"/>
              <w:jc w:val="center"/>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示例</w:t>
            </w:r>
          </w:p>
        </w:tc>
        <w:tc>
          <w:tcPr>
            <w:tcW w:w="1390" w:type="dxa"/>
            <w:noWrap w:val="0"/>
            <w:vAlign w:val="top"/>
          </w:tcPr>
          <w:p w14:paraId="6BB2B76A">
            <w:pPr>
              <w:widowControl w:val="0"/>
              <w:spacing w:line="360" w:lineRule="auto"/>
              <w:jc w:val="both"/>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行李箱不乱装</w:t>
            </w:r>
          </w:p>
        </w:tc>
        <w:tc>
          <w:tcPr>
            <w:tcW w:w="6210" w:type="dxa"/>
            <w:noWrap w:val="0"/>
            <w:vAlign w:val="top"/>
          </w:tcPr>
          <w:p w14:paraId="13BAED9D">
            <w:pPr>
              <w:widowControl w:val="0"/>
              <w:spacing w:line="360" w:lineRule="auto"/>
              <w:jc w:val="both"/>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出国旅行归来，行李箱中不装国外的水果、蔬菜、土壤、动物标本等有可能对国家生态安全造成威胁的物品</w:t>
            </w:r>
          </w:p>
        </w:tc>
      </w:tr>
      <w:tr w14:paraId="7285131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78" w:type="dxa"/>
            <w:noWrap w:val="0"/>
            <w:vAlign w:val="top"/>
          </w:tcPr>
          <w:p w14:paraId="67CF8418">
            <w:pPr>
              <w:widowControl w:val="0"/>
              <w:spacing w:line="360" w:lineRule="auto"/>
              <w:jc w:val="center"/>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建议一</w:t>
            </w:r>
          </w:p>
        </w:tc>
        <w:tc>
          <w:tcPr>
            <w:tcW w:w="1390" w:type="dxa"/>
            <w:noWrap w:val="0"/>
            <w:vAlign w:val="top"/>
          </w:tcPr>
          <w:p w14:paraId="2CCEC7DB">
            <w:pPr>
              <w:widowControl w:val="0"/>
              <w:spacing w:line="360" w:lineRule="auto"/>
              <w:jc w:val="both"/>
              <w:rPr>
                <w:rFonts w:ascii="Calibri" w:hAnsi="Calibri" w:eastAsia="宋体" w:cs="Times New Roman"/>
                <w:kern w:val="2"/>
                <w:sz w:val="21"/>
                <w:szCs w:val="22"/>
                <w:lang w:val="en-US" w:eastAsia="zh-CN" w:bidi="ar-SA"/>
              </w:rPr>
            </w:pPr>
          </w:p>
        </w:tc>
        <w:tc>
          <w:tcPr>
            <w:tcW w:w="6210" w:type="dxa"/>
            <w:noWrap w:val="0"/>
            <w:vAlign w:val="top"/>
          </w:tcPr>
          <w:p w14:paraId="48F8CCB6">
            <w:pPr>
              <w:widowControl w:val="0"/>
              <w:spacing w:line="360" w:lineRule="auto"/>
              <w:jc w:val="both"/>
              <w:rPr>
                <w:rFonts w:ascii="Calibri" w:hAnsi="Calibri" w:eastAsia="宋体" w:cs="Times New Roman"/>
                <w:kern w:val="2"/>
                <w:sz w:val="21"/>
                <w:szCs w:val="22"/>
                <w:lang w:val="en-US" w:eastAsia="zh-CN" w:bidi="ar-SA"/>
              </w:rPr>
            </w:pPr>
          </w:p>
        </w:tc>
      </w:tr>
      <w:tr w14:paraId="4F5848B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78" w:type="dxa"/>
            <w:noWrap w:val="0"/>
            <w:vAlign w:val="top"/>
          </w:tcPr>
          <w:p w14:paraId="6788CECF">
            <w:pPr>
              <w:widowControl w:val="0"/>
              <w:spacing w:line="360" w:lineRule="auto"/>
              <w:jc w:val="center"/>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建议二</w:t>
            </w:r>
          </w:p>
        </w:tc>
        <w:tc>
          <w:tcPr>
            <w:tcW w:w="1390" w:type="dxa"/>
            <w:noWrap w:val="0"/>
            <w:vAlign w:val="top"/>
          </w:tcPr>
          <w:p w14:paraId="551DCE2B">
            <w:pPr>
              <w:widowControl w:val="0"/>
              <w:spacing w:line="360" w:lineRule="auto"/>
              <w:jc w:val="both"/>
              <w:rPr>
                <w:rFonts w:ascii="Calibri" w:hAnsi="Calibri" w:eastAsia="宋体" w:cs="Times New Roman"/>
                <w:kern w:val="2"/>
                <w:sz w:val="21"/>
                <w:szCs w:val="22"/>
                <w:lang w:val="en-US" w:eastAsia="zh-CN" w:bidi="ar-SA"/>
              </w:rPr>
            </w:pPr>
          </w:p>
        </w:tc>
        <w:tc>
          <w:tcPr>
            <w:tcW w:w="6210" w:type="dxa"/>
            <w:noWrap w:val="0"/>
            <w:vAlign w:val="top"/>
          </w:tcPr>
          <w:p w14:paraId="57E7F36E">
            <w:pPr>
              <w:widowControl w:val="0"/>
              <w:spacing w:line="360" w:lineRule="auto"/>
              <w:jc w:val="both"/>
              <w:rPr>
                <w:rFonts w:ascii="Calibri" w:hAnsi="Calibri" w:eastAsia="宋体" w:cs="Times New Roman"/>
                <w:kern w:val="2"/>
                <w:sz w:val="21"/>
                <w:szCs w:val="22"/>
                <w:lang w:val="en-US" w:eastAsia="zh-CN" w:bidi="ar-SA"/>
              </w:rPr>
            </w:pPr>
          </w:p>
        </w:tc>
      </w:tr>
    </w:tbl>
    <w:p w14:paraId="7D18D897">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rPr>
          <w:rFonts w:hint="eastAsia" w:ascii="Times New Roman" w:hAnsi="Times New Roman" w:eastAsia="新宋体"/>
          <w:sz w:val="21"/>
          <w:szCs w:val="21"/>
        </w:rPr>
      </w:pPr>
    </w:p>
    <w:p w14:paraId="7725D210">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pPr>
      <w:r>
        <w:rPr>
          <w:rFonts w:hint="eastAsia" w:ascii="Times New Roman" w:hAnsi="Times New Roman" w:eastAsia="新宋体"/>
          <w:sz w:val="21"/>
          <w:szCs w:val="21"/>
        </w:rPr>
        <w:t>◆国家安全我践行</w:t>
      </w:r>
    </w:p>
    <w:p w14:paraId="58180A61">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pPr>
      <w:r>
        <w:rPr>
          <w:rFonts w:hint="eastAsia" w:ascii="Times New Roman" w:hAnsi="Times New Roman" w:eastAsia="新宋体"/>
          <w:sz w:val="21"/>
          <w:szCs w:val="21"/>
        </w:rPr>
        <w:t>2024年是总体国家安全观提出十周年，教育部思想政治工作司印发通知，要求各地各学校要立足常态化开展国家安全教育，积极拓展有关教育资源。鼓励师生参与国家安全教育实践活动，提升安全意识和实操能力。</w:t>
      </w:r>
    </w:p>
    <w:p w14:paraId="742F3AFE">
      <w:pPr>
        <w:keepNext w:val="0"/>
        <w:keepLines w:val="0"/>
        <w:pageBreakBefore w:val="0"/>
        <w:widowControl w:val="0"/>
        <w:kinsoku/>
        <w:wordWrap/>
        <w:overflowPunct/>
        <w:topLinePunct w:val="0"/>
        <w:autoSpaceDE/>
        <w:autoSpaceDN/>
        <w:bidi w:val="0"/>
        <w:adjustRightInd/>
        <w:snapToGrid/>
        <w:spacing w:line="240" w:lineRule="auto"/>
        <w:ind w:left="273" w:leftChars="130" w:right="0" w:firstLine="0" w:firstLineChars="0"/>
        <w:textAlignment w:val="auto"/>
        <w:rPr>
          <w:rFonts w:hint="eastAsia" w:ascii="Times New Roman" w:hAnsi="Times New Roman" w:eastAsia="新宋体"/>
          <w:sz w:val="21"/>
          <w:szCs w:val="21"/>
        </w:rPr>
      </w:pPr>
      <w:r>
        <w:rPr>
          <w:rFonts w:hint="eastAsia" w:ascii="Times New Roman" w:hAnsi="Times New Roman" w:eastAsia="新宋体"/>
          <w:sz w:val="21"/>
          <w:szCs w:val="21"/>
        </w:rPr>
        <w:t>（2）你所在学校拟组织一次国家安全教育实践活动，请你化身活动策划组成员，完成活动方案。（不得泄露个人和所在区域、学校等信息）</w:t>
      </w:r>
    </w:p>
    <w:tbl>
      <w:tblPr>
        <w:tblStyle w:val="4"/>
        <w:tblW w:w="8373"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918"/>
        <w:gridCol w:w="7455"/>
      </w:tblGrid>
      <w:tr w14:paraId="4ADF065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918" w:type="dxa"/>
            <w:noWrap w:val="0"/>
            <w:vAlign w:val="top"/>
          </w:tcPr>
          <w:p w14:paraId="203CD621">
            <w:pPr>
              <w:widowControl w:val="0"/>
              <w:spacing w:line="360" w:lineRule="auto"/>
              <w:jc w:val="center"/>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活动主题</w:t>
            </w:r>
          </w:p>
        </w:tc>
        <w:tc>
          <w:tcPr>
            <w:tcW w:w="7455" w:type="dxa"/>
            <w:noWrap w:val="0"/>
            <w:vAlign w:val="top"/>
          </w:tcPr>
          <w:p w14:paraId="6EBCE0EA">
            <w:pPr>
              <w:widowControl w:val="0"/>
              <w:spacing w:line="360" w:lineRule="auto"/>
              <w:jc w:val="center"/>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国家安全  人人有责</w:t>
            </w:r>
          </w:p>
        </w:tc>
      </w:tr>
      <w:tr w14:paraId="34E389F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918" w:type="dxa"/>
            <w:noWrap w:val="0"/>
            <w:vAlign w:val="top"/>
          </w:tcPr>
          <w:p w14:paraId="550C9C59">
            <w:pPr>
              <w:widowControl w:val="0"/>
              <w:spacing w:line="360" w:lineRule="auto"/>
              <w:jc w:val="both"/>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活动目的</w:t>
            </w:r>
          </w:p>
        </w:tc>
        <w:tc>
          <w:tcPr>
            <w:tcW w:w="7455" w:type="dxa"/>
            <w:noWrap w:val="0"/>
            <w:vAlign w:val="top"/>
          </w:tcPr>
          <w:p w14:paraId="7F6C5E95">
            <w:pPr>
              <w:widowControl w:val="0"/>
              <w:spacing w:line="360" w:lineRule="auto"/>
              <w:jc w:val="both"/>
              <w:rPr>
                <w:rFonts w:hint="eastAsia" w:ascii="Times New Roman" w:hAnsi="Times New Roman" w:eastAsia="Calibri" w:cs="Times New Roman"/>
                <w:kern w:val="2"/>
                <w:sz w:val="21"/>
                <w:szCs w:val="21"/>
                <w:lang w:val="en-US" w:eastAsia="zh-CN" w:bidi="ar-SA"/>
              </w:rPr>
            </w:pPr>
            <w:r>
              <w:rPr>
                <w:rFonts w:hint="eastAsia" w:ascii="Times New Roman" w:hAnsi="Times New Roman" w:eastAsia="Calibri" w:cs="Times New Roman"/>
                <w:kern w:val="2"/>
                <w:sz w:val="21"/>
                <w:szCs w:val="21"/>
                <w:lang w:val="en-US" w:eastAsia="zh-CN" w:bidi="ar-SA"/>
              </w:rPr>
              <w:t>①</w:t>
            </w:r>
          </w:p>
          <w:p w14:paraId="6A3CD114">
            <w:pPr>
              <w:widowControl w:val="0"/>
              <w:spacing w:line="360" w:lineRule="auto"/>
              <w:jc w:val="both"/>
              <w:rPr>
                <w:rFonts w:hint="eastAsia" w:ascii="Times New Roman" w:hAnsi="Times New Roman" w:eastAsia="Calibri" w:cs="Times New Roman"/>
                <w:kern w:val="2"/>
                <w:sz w:val="21"/>
                <w:szCs w:val="21"/>
                <w:lang w:val="en-US" w:eastAsia="zh-CN" w:bidi="ar-SA"/>
              </w:rPr>
            </w:pPr>
          </w:p>
        </w:tc>
      </w:tr>
      <w:tr w14:paraId="4E4B271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918" w:type="dxa"/>
            <w:noWrap w:val="0"/>
            <w:vAlign w:val="top"/>
          </w:tcPr>
          <w:p w14:paraId="3E29607D">
            <w:pPr>
              <w:widowControl w:val="0"/>
              <w:spacing w:line="360" w:lineRule="auto"/>
              <w:jc w:val="both"/>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活动形式</w:t>
            </w:r>
          </w:p>
        </w:tc>
        <w:tc>
          <w:tcPr>
            <w:tcW w:w="7455" w:type="dxa"/>
            <w:noWrap w:val="0"/>
            <w:vAlign w:val="top"/>
          </w:tcPr>
          <w:p w14:paraId="488CA05B">
            <w:pPr>
              <w:widowControl w:val="0"/>
              <w:spacing w:line="360" w:lineRule="auto"/>
              <w:jc w:val="both"/>
              <w:rPr>
                <w:rFonts w:hint="eastAsia" w:ascii="Times New Roman" w:hAnsi="Times New Roman" w:eastAsia="Calibri" w:cs="Times New Roman"/>
                <w:kern w:val="2"/>
                <w:sz w:val="21"/>
                <w:szCs w:val="21"/>
                <w:lang w:val="en-US" w:eastAsia="zh-CN" w:bidi="ar-SA"/>
              </w:rPr>
            </w:pPr>
            <w:r>
              <w:rPr>
                <w:rFonts w:hint="eastAsia" w:ascii="Times New Roman" w:hAnsi="Times New Roman" w:eastAsia="Calibri" w:cs="Times New Roman"/>
                <w:kern w:val="2"/>
                <w:sz w:val="21"/>
                <w:szCs w:val="21"/>
                <w:lang w:val="en-US" w:eastAsia="zh-CN" w:bidi="ar-SA"/>
              </w:rPr>
              <w:t>②</w:t>
            </w:r>
          </w:p>
          <w:p w14:paraId="5BE1ED94">
            <w:pPr>
              <w:widowControl w:val="0"/>
              <w:spacing w:line="360" w:lineRule="auto"/>
              <w:jc w:val="both"/>
              <w:rPr>
                <w:rFonts w:hint="eastAsia" w:ascii="Times New Roman" w:hAnsi="Times New Roman" w:eastAsia="Calibri" w:cs="Times New Roman"/>
                <w:kern w:val="2"/>
                <w:sz w:val="21"/>
                <w:szCs w:val="21"/>
                <w:lang w:val="en-US" w:eastAsia="zh-CN" w:bidi="ar-SA"/>
              </w:rPr>
            </w:pPr>
          </w:p>
        </w:tc>
      </w:tr>
      <w:tr w14:paraId="7907B1E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918" w:type="dxa"/>
            <w:noWrap w:val="0"/>
            <w:vAlign w:val="top"/>
          </w:tcPr>
          <w:p w14:paraId="344CD5D0">
            <w:pPr>
              <w:widowControl w:val="0"/>
              <w:spacing w:line="360" w:lineRule="auto"/>
              <w:jc w:val="both"/>
              <w:rPr>
                <w:rFonts w:ascii="Calibri" w:hAnsi="Calibri" w:eastAsia="宋体" w:cs="Times New Roman"/>
                <w:kern w:val="2"/>
                <w:sz w:val="21"/>
                <w:szCs w:val="22"/>
                <w:lang w:val="en-US" w:eastAsia="zh-CN" w:bidi="ar-SA"/>
              </w:rPr>
            </w:pPr>
            <w:r>
              <w:rPr>
                <w:rFonts w:hint="eastAsia" w:ascii="Times New Roman" w:hAnsi="Times New Roman" w:eastAsia="新宋体" w:cs="Times New Roman"/>
                <w:kern w:val="2"/>
                <w:sz w:val="21"/>
                <w:szCs w:val="21"/>
                <w:lang w:val="en-US" w:eastAsia="zh-CN" w:bidi="ar-SA"/>
              </w:rPr>
              <w:t>活动步骤</w:t>
            </w:r>
          </w:p>
        </w:tc>
        <w:tc>
          <w:tcPr>
            <w:tcW w:w="7455" w:type="dxa"/>
            <w:noWrap w:val="0"/>
            <w:vAlign w:val="top"/>
          </w:tcPr>
          <w:p w14:paraId="55409C83">
            <w:pPr>
              <w:widowControl w:val="0"/>
              <w:spacing w:line="360" w:lineRule="auto"/>
              <w:jc w:val="both"/>
              <w:rPr>
                <w:rFonts w:hint="eastAsia" w:ascii="Times New Roman" w:hAnsi="Times New Roman" w:eastAsia="Calibri" w:cs="Times New Roman"/>
                <w:kern w:val="2"/>
                <w:sz w:val="21"/>
                <w:szCs w:val="21"/>
                <w:lang w:val="en-US" w:eastAsia="zh-CN" w:bidi="ar-SA"/>
              </w:rPr>
            </w:pPr>
            <w:r>
              <w:rPr>
                <w:rFonts w:hint="eastAsia" w:ascii="Times New Roman" w:hAnsi="Times New Roman" w:eastAsia="Calibri" w:cs="Times New Roman"/>
                <w:kern w:val="2"/>
                <w:sz w:val="21"/>
                <w:szCs w:val="21"/>
                <w:lang w:val="en-US" w:eastAsia="zh-CN" w:bidi="ar-SA"/>
              </w:rPr>
              <w:t>③</w:t>
            </w:r>
          </w:p>
          <w:p w14:paraId="5BB34CFF">
            <w:pPr>
              <w:widowControl w:val="0"/>
              <w:spacing w:line="360" w:lineRule="auto"/>
              <w:jc w:val="both"/>
              <w:rPr>
                <w:rFonts w:hint="eastAsia" w:ascii="Times New Roman" w:hAnsi="Times New Roman" w:eastAsia="Calibri" w:cs="Times New Roman"/>
                <w:kern w:val="2"/>
                <w:sz w:val="21"/>
                <w:szCs w:val="21"/>
                <w:lang w:val="en-US" w:eastAsia="zh-CN" w:bidi="ar-SA"/>
              </w:rPr>
            </w:pPr>
          </w:p>
        </w:tc>
      </w:tr>
    </w:tbl>
    <w:p w14:paraId="55429175"/>
    <w:p w14:paraId="4EA65A3B"/>
    <w:p w14:paraId="6186DA9E"/>
    <w:p w14:paraId="202754D8"/>
    <w:p w14:paraId="2056AA76"/>
    <w:p w14:paraId="507A32D4"/>
    <w:p w14:paraId="77AE31E3"/>
    <w:p w14:paraId="4CB7EB56"/>
    <w:p w14:paraId="12454C94"/>
    <w:p w14:paraId="0B3DF5D0"/>
    <w:p w14:paraId="64CEF2D5"/>
    <w:p w14:paraId="38466CB0">
      <w:pPr>
        <w:spacing w:line="360" w:lineRule="auto"/>
        <w:ind w:left="273" w:leftChars="130" w:right="0" w:firstLine="0" w:firstLineChars="0"/>
      </w:pPr>
      <w:r>
        <w:rPr>
          <w:rFonts w:hint="eastAsia" w:ascii="Times New Roman" w:hAnsi="Times New Roman" w:eastAsia="新宋体"/>
          <w:sz w:val="21"/>
          <w:szCs w:val="21"/>
        </w:rPr>
        <w:t>答案：</w:t>
      </w:r>
    </w:p>
    <w:p w14:paraId="5F1B398A">
      <w:pPr>
        <w:spacing w:line="360" w:lineRule="auto"/>
        <w:ind w:left="273" w:leftChars="130" w:right="0" w:firstLine="0" w:firstLineChars="0"/>
      </w:pPr>
      <w:r>
        <w:rPr>
          <w:rFonts w:hint="eastAsia" w:ascii="Times New Roman" w:hAnsi="Times New Roman" w:eastAsia="新宋体"/>
          <w:sz w:val="21"/>
          <w:szCs w:val="21"/>
          <w:lang w:val="en-US" w:eastAsia="zh-CN"/>
        </w:rPr>
        <w:t>1、</w:t>
      </w:r>
      <w:r>
        <w:rPr>
          <w:rFonts w:hint="eastAsia" w:ascii="Times New Roman" w:hAnsi="Times New Roman" w:eastAsia="新宋体"/>
          <w:sz w:val="21"/>
          <w:szCs w:val="21"/>
        </w:rPr>
        <w:t>（1）2012年以来我国农业科技进步贡献率不断增长，全国粮食总产量不断提高，说明科技是第一生产力。人均粮食占有量超过世界粮食安全线，说明我国实现了粮食的自给，但我国农业科技进步贡献率与欧美发达国家还有一定差距。</w:t>
      </w:r>
    </w:p>
    <w:p w14:paraId="01B3CF1F">
      <w:pPr>
        <w:spacing w:line="360" w:lineRule="auto"/>
        <w:ind w:left="273" w:leftChars="130" w:right="0" w:firstLine="0" w:firstLineChars="0"/>
      </w:pPr>
      <w:r>
        <w:rPr>
          <w:rFonts w:hint="eastAsia" w:ascii="Times New Roman" w:hAnsi="Times New Roman" w:eastAsia="新宋体"/>
          <w:sz w:val="21"/>
          <w:szCs w:val="21"/>
        </w:rPr>
        <w:t>（2）自力更生是中华民族自立于世界民族之林的奋斗基点，自主创新是我们攀登世界科技高峰的必由之路；国际竞争的实质是以经济和科技实力为基础的综合国力的较量；粮食种子安全是国家安全的重要内容，加强种子自主研发，是我国坚持总体国家安全观的必然选择。</w:t>
      </w:r>
    </w:p>
    <w:p w14:paraId="0CECE769"/>
    <w:p w14:paraId="58855FD5"/>
    <w:p w14:paraId="55AD3D3C"/>
    <w:p w14:paraId="4799DB25">
      <w:pPr>
        <w:spacing w:line="360" w:lineRule="auto"/>
        <w:ind w:left="273" w:leftChars="130" w:right="0" w:firstLine="0" w:firstLineChars="0"/>
        <w:rPr>
          <w:rFonts w:hint="eastAsia" w:ascii="Times New Roman" w:hAnsi="Times New Roman" w:eastAsia="新宋体"/>
          <w:sz w:val="21"/>
          <w:szCs w:val="21"/>
        </w:rPr>
      </w:pPr>
      <w:r>
        <w:rPr>
          <w:rFonts w:hint="eastAsia" w:ascii="Times New Roman" w:hAnsi="Times New Roman" w:eastAsia="新宋体"/>
          <w:sz w:val="21"/>
          <w:szCs w:val="21"/>
          <w:lang w:val="en-US" w:eastAsia="zh-CN"/>
        </w:rPr>
        <w:t>2、</w:t>
      </w:r>
      <w:r>
        <w:rPr>
          <w:rFonts w:hint="eastAsia" w:ascii="Times New Roman" w:hAnsi="Times New Roman" w:eastAsia="新宋体"/>
          <w:sz w:val="21"/>
          <w:szCs w:val="21"/>
        </w:rPr>
        <w:t>（I）建议一：社交平台谨发言。在社交平台上发言时，不泄露国家机密、军事机密等可能危害国家安全的信息。建议二：工作资料妥保存。工作中涉及国家安全的资料要妥善保存，不随意丢弃或转借他人。</w:t>
      </w:r>
    </w:p>
    <w:p w14:paraId="342F5939"/>
    <w:p w14:paraId="65CD3E50"/>
    <w:p w14:paraId="5E1DC05E"/>
    <w:p w14:paraId="19BCCA0F">
      <w:pPr>
        <w:numPr>
          <w:ilvl w:val="0"/>
          <w:numId w:val="1"/>
        </w:numPr>
        <w:spacing w:line="360" w:lineRule="auto"/>
        <w:ind w:left="273" w:leftChars="130" w:right="0" w:firstLine="0" w:firstLineChars="0"/>
        <w:rPr>
          <w:rFonts w:hint="eastAsia" w:ascii="Times New Roman" w:hAnsi="Times New Roman" w:eastAsia="新宋体"/>
          <w:sz w:val="21"/>
          <w:szCs w:val="21"/>
        </w:rPr>
      </w:pPr>
      <w:r>
        <w:rPr>
          <w:rFonts w:hint="eastAsia" w:ascii="Times New Roman" w:hAnsi="Times New Roman" w:eastAsia="新宋体"/>
          <w:sz w:val="21"/>
          <w:szCs w:val="21"/>
        </w:rPr>
        <w:t>活动目的：</w:t>
      </w:r>
      <w:r>
        <w:rPr>
          <w:rFonts w:hint="eastAsia" w:ascii="Times New Roman" w:hAnsi="Times New Roman" w:eastAsia="Calibri"/>
          <w:sz w:val="21"/>
          <w:szCs w:val="21"/>
        </w:rPr>
        <w:t>①</w:t>
      </w:r>
      <w:r>
        <w:rPr>
          <w:rFonts w:hint="eastAsia" w:ascii="Times New Roman" w:hAnsi="Times New Roman" w:eastAsia="新宋体"/>
          <w:sz w:val="21"/>
          <w:szCs w:val="21"/>
        </w:rPr>
        <w:t>提高师生的国家安全意识，增强维护国家安全的责任感和使命感。</w:t>
      </w:r>
      <w:r>
        <w:rPr>
          <w:rFonts w:hint="eastAsia" w:ascii="Times New Roman" w:hAnsi="Times New Roman" w:eastAsia="Calibri"/>
          <w:sz w:val="21"/>
          <w:szCs w:val="21"/>
        </w:rPr>
        <w:t>②</w:t>
      </w:r>
      <w:r>
        <w:rPr>
          <w:rFonts w:hint="eastAsia" w:ascii="Times New Roman" w:hAnsi="Times New Roman" w:eastAsia="新宋体"/>
          <w:sz w:val="21"/>
          <w:szCs w:val="21"/>
        </w:rPr>
        <w:t>通过实践活动，提升师生的安全防范能力和实操技能。</w:t>
      </w:r>
    </w:p>
    <w:p w14:paraId="652F2158">
      <w:pPr>
        <w:numPr>
          <w:numId w:val="0"/>
        </w:numPr>
        <w:spacing w:line="360" w:lineRule="auto"/>
        <w:ind w:right="0" w:rightChars="0"/>
        <w:rPr>
          <w:rFonts w:hint="eastAsia" w:ascii="Times New Roman" w:hAnsi="Times New Roman" w:eastAsia="新宋体"/>
          <w:sz w:val="21"/>
          <w:szCs w:val="21"/>
        </w:rPr>
      </w:pPr>
      <w:bookmarkStart w:id="0" w:name="_GoBack"/>
      <w:bookmarkEnd w:id="0"/>
    </w:p>
    <w:p w14:paraId="37E8015B">
      <w:pPr>
        <w:numPr>
          <w:ilvl w:val="0"/>
          <w:numId w:val="0"/>
        </w:numPr>
        <w:spacing w:line="360" w:lineRule="auto"/>
        <w:ind w:leftChars="130" w:right="0" w:rightChars="0"/>
        <w:rPr>
          <w:rFonts w:hint="eastAsia" w:ascii="Times New Roman" w:hAnsi="Times New Roman" w:eastAsia="新宋体"/>
          <w:sz w:val="21"/>
          <w:szCs w:val="21"/>
        </w:rPr>
      </w:pPr>
      <w:r>
        <w:rPr>
          <w:rFonts w:hint="eastAsia" w:ascii="Times New Roman" w:hAnsi="Times New Roman" w:eastAsia="新宋体"/>
          <w:sz w:val="21"/>
          <w:szCs w:val="21"/>
        </w:rPr>
        <w:t>活动形式：</w:t>
      </w:r>
      <w:r>
        <w:rPr>
          <w:rFonts w:hint="eastAsia" w:ascii="Times New Roman" w:hAnsi="Times New Roman" w:eastAsia="Calibri"/>
          <w:sz w:val="21"/>
          <w:szCs w:val="21"/>
        </w:rPr>
        <w:t>①</w:t>
      </w:r>
      <w:r>
        <w:rPr>
          <w:rFonts w:hint="eastAsia" w:ascii="Times New Roman" w:hAnsi="Times New Roman" w:eastAsia="新宋体"/>
          <w:sz w:val="21"/>
          <w:szCs w:val="21"/>
        </w:rPr>
        <w:t>国家安全知识讲座，邀请专家进行专题讲解。</w:t>
      </w:r>
      <w:r>
        <w:rPr>
          <w:rFonts w:hint="eastAsia" w:ascii="Times New Roman" w:hAnsi="Times New Roman" w:eastAsia="Calibri"/>
          <w:sz w:val="21"/>
          <w:szCs w:val="21"/>
        </w:rPr>
        <w:t>②</w:t>
      </w:r>
      <w:r>
        <w:rPr>
          <w:rFonts w:hint="eastAsia" w:ascii="Times New Roman" w:hAnsi="Times New Roman" w:eastAsia="新宋体"/>
          <w:sz w:val="21"/>
          <w:szCs w:val="21"/>
        </w:rPr>
        <w:t>国家安全知识竞赛，增强师生的参与感和互动性。</w:t>
      </w:r>
      <w:r>
        <w:rPr>
          <w:rFonts w:hint="eastAsia" w:ascii="Times New Roman" w:hAnsi="Times New Roman" w:eastAsia="Calibri"/>
          <w:sz w:val="21"/>
          <w:szCs w:val="21"/>
        </w:rPr>
        <w:t>③</w:t>
      </w:r>
      <w:r>
        <w:rPr>
          <w:rFonts w:hint="eastAsia" w:ascii="Times New Roman" w:hAnsi="Times New Roman" w:eastAsia="新宋体"/>
          <w:sz w:val="21"/>
          <w:szCs w:val="21"/>
        </w:rPr>
        <w:t>实地参观国家安全教育基地，直观感受国家安全的重要性。</w:t>
      </w:r>
    </w:p>
    <w:p w14:paraId="0BC2D465">
      <w:pPr>
        <w:numPr>
          <w:ilvl w:val="0"/>
          <w:numId w:val="0"/>
        </w:numPr>
        <w:spacing w:line="360" w:lineRule="auto"/>
        <w:ind w:leftChars="130" w:right="0" w:rightChars="0"/>
        <w:rPr>
          <w:rFonts w:hint="eastAsia" w:ascii="Times New Roman" w:hAnsi="Times New Roman" w:eastAsia="新宋体"/>
          <w:sz w:val="21"/>
          <w:szCs w:val="21"/>
        </w:rPr>
      </w:pPr>
    </w:p>
    <w:p w14:paraId="3CC14244">
      <w:pPr>
        <w:numPr>
          <w:ilvl w:val="0"/>
          <w:numId w:val="0"/>
        </w:numPr>
        <w:spacing w:line="360" w:lineRule="auto"/>
        <w:ind w:leftChars="130" w:right="0" w:rightChars="0"/>
      </w:pPr>
      <w:r>
        <w:rPr>
          <w:rFonts w:hint="eastAsia" w:ascii="Times New Roman" w:hAnsi="Times New Roman" w:eastAsia="新宋体"/>
          <w:sz w:val="21"/>
          <w:szCs w:val="21"/>
        </w:rPr>
        <w:t>活动步骤：</w:t>
      </w:r>
      <w:r>
        <w:rPr>
          <w:rFonts w:hint="eastAsia" w:ascii="Times New Roman" w:hAnsi="Times New Roman" w:eastAsia="Calibri"/>
          <w:sz w:val="21"/>
          <w:szCs w:val="21"/>
        </w:rPr>
        <w:t>①</w:t>
      </w:r>
      <w:r>
        <w:rPr>
          <w:rFonts w:hint="eastAsia" w:ascii="Times New Roman" w:hAnsi="Times New Roman" w:eastAsia="新宋体"/>
          <w:sz w:val="21"/>
          <w:szCs w:val="21"/>
        </w:rPr>
        <w:t>前期准备：确定活动时间、地点，邀请专家，准备相关资料和设备。</w:t>
      </w:r>
      <w:r>
        <w:rPr>
          <w:rFonts w:hint="eastAsia" w:ascii="Times New Roman" w:hAnsi="Times New Roman" w:eastAsia="Calibri"/>
          <w:sz w:val="21"/>
          <w:szCs w:val="21"/>
        </w:rPr>
        <w:t>②</w:t>
      </w:r>
      <w:r>
        <w:rPr>
          <w:rFonts w:hint="eastAsia" w:ascii="Times New Roman" w:hAnsi="Times New Roman" w:eastAsia="新宋体"/>
          <w:sz w:val="21"/>
          <w:szCs w:val="21"/>
        </w:rPr>
        <w:t>活动实施：按计划进行讲座、竞赛和参观活动，确保每个环节有序进行。</w:t>
      </w:r>
      <w:r>
        <w:rPr>
          <w:rFonts w:hint="eastAsia" w:ascii="Times New Roman" w:hAnsi="Times New Roman" w:eastAsia="Calibri"/>
          <w:sz w:val="21"/>
          <w:szCs w:val="21"/>
        </w:rPr>
        <w:t>③</w:t>
      </w:r>
      <w:r>
        <w:rPr>
          <w:rFonts w:hint="eastAsia" w:ascii="Times New Roman" w:hAnsi="Times New Roman" w:eastAsia="新宋体"/>
          <w:sz w:val="21"/>
          <w:szCs w:val="21"/>
        </w:rPr>
        <w:t>活动总结：收集师生反馈，评选优秀参与者，进行总结表彰，撰写活动报告。</w:t>
      </w:r>
    </w:p>
    <w:p w14:paraId="19DB0B01"/>
    <w:sectPr>
      <w:headerReference r:id="rId3" w:type="default"/>
      <w:footerReference r:id="rId4" w:type="default"/>
      <w:pgSz w:w="11906" w:h="16838"/>
      <w:pgMar w:top="1440" w:right="1800" w:bottom="1440" w:left="1800" w:header="85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58FF9F">
    <w:pPr>
      <w:pStyle w:val="2"/>
      <w:ind w:firstLine="4140" w:firstLineChars="230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5D71E2">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475D71E2">
                    <w:pPr>
                      <w:pStyle w:val="2"/>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rPr>
      <w:t>1</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AF72AD">
    <w:pPr>
      <w:pStyle w:val="3"/>
      <w:ind w:firstLine="2340" w:firstLineChars="1300"/>
    </w:pPr>
    <w:r>
      <w:rPr>
        <w:rFonts w:hint="eastAsia"/>
      </w:rPr>
      <w:t>2022-2023学年度新北区九年级道德与法治试题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57D646F"/>
    <w:multiLevelType w:val="singleLevel"/>
    <w:tmpl w:val="F57D646F"/>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Q2ODU5YmMyYTFmMTNjNDg5MjA4MzA5MWY1YjQ1NzMifQ=="/>
  </w:docVars>
  <w:rsids>
    <w:rsidRoot w:val="00C03A3E"/>
    <w:rsid w:val="00124E3C"/>
    <w:rsid w:val="00284588"/>
    <w:rsid w:val="00782A11"/>
    <w:rsid w:val="007A2ACD"/>
    <w:rsid w:val="00B522A5"/>
    <w:rsid w:val="00C03A3E"/>
    <w:rsid w:val="00F454F2"/>
    <w:rsid w:val="06746CFB"/>
    <w:rsid w:val="08A07782"/>
    <w:rsid w:val="0ABB08A3"/>
    <w:rsid w:val="131E7C21"/>
    <w:rsid w:val="138238DA"/>
    <w:rsid w:val="159B37AB"/>
    <w:rsid w:val="173C4B1A"/>
    <w:rsid w:val="185145F5"/>
    <w:rsid w:val="18A62B93"/>
    <w:rsid w:val="1A700365"/>
    <w:rsid w:val="1A866FEF"/>
    <w:rsid w:val="1E3824DF"/>
    <w:rsid w:val="1E443E6F"/>
    <w:rsid w:val="1F5305DE"/>
    <w:rsid w:val="1F611967"/>
    <w:rsid w:val="21336F8E"/>
    <w:rsid w:val="22B45EAC"/>
    <w:rsid w:val="23BB2743"/>
    <w:rsid w:val="277212BF"/>
    <w:rsid w:val="289447B6"/>
    <w:rsid w:val="2DA22075"/>
    <w:rsid w:val="2E22712D"/>
    <w:rsid w:val="343401FB"/>
    <w:rsid w:val="3A304601"/>
    <w:rsid w:val="3C2C5301"/>
    <w:rsid w:val="48B223BA"/>
    <w:rsid w:val="4C9429FB"/>
    <w:rsid w:val="4E1C29D4"/>
    <w:rsid w:val="4F7662A3"/>
    <w:rsid w:val="52DA72D6"/>
    <w:rsid w:val="54FD33BF"/>
    <w:rsid w:val="55AD49E9"/>
    <w:rsid w:val="55CC1183"/>
    <w:rsid w:val="5ADA7695"/>
    <w:rsid w:val="5C0F3B78"/>
    <w:rsid w:val="5EE906B0"/>
    <w:rsid w:val="60013E78"/>
    <w:rsid w:val="616B35FF"/>
    <w:rsid w:val="6280757E"/>
    <w:rsid w:val="62DD22DA"/>
    <w:rsid w:val="63AB582D"/>
    <w:rsid w:val="684A2B3E"/>
    <w:rsid w:val="68ED2114"/>
    <w:rsid w:val="69BA15C7"/>
    <w:rsid w:val="71E847F7"/>
    <w:rsid w:val="72A815A9"/>
    <w:rsid w:val="747D0A04"/>
    <w:rsid w:val="78E24696"/>
    <w:rsid w:val="7A475776"/>
    <w:rsid w:val="7FB81CAD"/>
    <w:rsid w:val="7FF865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Pages>
  <Words>3192</Words>
  <Characters>3225</Characters>
  <Lines>1</Lines>
  <Paragraphs>1</Paragraphs>
  <TotalTime>10</TotalTime>
  <ScaleCrop>false</ScaleCrop>
  <LinksUpToDate>false</LinksUpToDate>
  <CharactersWithSpaces>3366</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2022-09-08T00:24:00Z</dcterms:created>
  <dc:creator>Administrator</dc:creator>
  <cp:lastModifiedBy>小金早妈</cp:lastModifiedBy>
  <dcterms:modified xsi:type="dcterms:W3CDTF">2024-10-16T02:04:02Z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E47257188EE247C5BA0361C025B60D40</vt:lpwstr>
  </property>
</Properties>
</file>